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D6" w:rsidRDefault="00865FD6" w:rsidP="00865FD6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附件4：</w:t>
      </w:r>
    </w:p>
    <w:p w:rsidR="00865FD6" w:rsidRDefault="00865FD6" w:rsidP="00865FD6">
      <w:pPr>
        <w:spacing w:line="50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:rsidR="00865FD6" w:rsidRDefault="00865FD6" w:rsidP="00865FD6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关于招收非全日制硕士研究生的相关事宜</w:t>
      </w:r>
    </w:p>
    <w:p w:rsidR="00865FD6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根据《教育部办公厅关于统筹全日制和非全日制研究生管理工作的通知》（教研〔2016〕2号）文件精神，今年我校非全日制只招收定向生。</w:t>
      </w: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非全日制研究生相关事宜如下：</w:t>
      </w: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1、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培养类型：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非全日制定向；</w:t>
      </w: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2、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学位类型：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专业学位硕士研究生；</w:t>
      </w: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3、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学制及学习年限：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学制3年，学习年限3-5年；</w:t>
      </w:r>
    </w:p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b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4、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学费标准：</w:t>
      </w:r>
    </w:p>
    <w:tbl>
      <w:tblPr>
        <w:tblW w:w="5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469"/>
        <w:gridCol w:w="1946"/>
        <w:gridCol w:w="1676"/>
        <w:gridCol w:w="2381"/>
      </w:tblGrid>
      <w:tr w:rsidR="00865FD6" w:rsidRPr="002E1304" w:rsidTr="00346B49">
        <w:trPr>
          <w:trHeight w:val="369"/>
          <w:jc w:val="center"/>
        </w:trPr>
        <w:tc>
          <w:tcPr>
            <w:tcW w:w="7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b/>
                <w:color w:val="000000"/>
                <w:sz w:val="28"/>
                <w:szCs w:val="28"/>
              </w:rPr>
              <w:t>学习方式</w:t>
            </w:r>
          </w:p>
        </w:tc>
        <w:tc>
          <w:tcPr>
            <w:tcW w:w="82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b/>
                <w:color w:val="000000"/>
                <w:sz w:val="28"/>
                <w:szCs w:val="28"/>
              </w:rPr>
              <w:t>学位类别</w:t>
            </w: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b/>
                <w:color w:val="000000"/>
                <w:sz w:val="28"/>
                <w:szCs w:val="28"/>
              </w:rPr>
              <w:t>专业信息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b/>
                <w:color w:val="000000"/>
                <w:sz w:val="28"/>
                <w:szCs w:val="28"/>
              </w:rPr>
              <w:t>学费/元</w:t>
            </w:r>
            <w:r w:rsidRPr="002E1304">
              <w:rPr>
                <w:rFonts w:ascii="仿宋_GB2312" w:eastAsia="仿宋_GB2312" w:hAnsi="仿宋" w:cs="Times New Roman"/>
                <w:b/>
                <w:color w:val="000000"/>
                <w:sz w:val="28"/>
                <w:szCs w:val="28"/>
              </w:rPr>
              <w:t>/</w:t>
            </w:r>
            <w:r w:rsidRPr="002E1304">
              <w:rPr>
                <w:rFonts w:ascii="仿宋_GB2312" w:eastAsia="仿宋_GB2312" w:hAnsi="仿宋" w:cs="Times New Roman" w:hint="eastAsia"/>
                <w:b/>
                <w:color w:val="000000"/>
                <w:sz w:val="28"/>
                <w:szCs w:val="28"/>
              </w:rPr>
              <w:t>年</w:t>
            </w:r>
          </w:p>
        </w:tc>
      </w:tr>
      <w:tr w:rsidR="00865FD6" w:rsidRPr="002E1304" w:rsidTr="00346B49">
        <w:trPr>
          <w:trHeight w:val="728"/>
          <w:jc w:val="center"/>
        </w:trPr>
        <w:tc>
          <w:tcPr>
            <w:tcW w:w="78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 xml:space="preserve"> </w:t>
            </w: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非全日制</w:t>
            </w:r>
          </w:p>
        </w:tc>
        <w:tc>
          <w:tcPr>
            <w:tcW w:w="82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专业学位</w:t>
            </w: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MBA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30000</w:t>
            </w: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或</w:t>
            </w: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36000(</w:t>
            </w: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珠宝商务方向</w:t>
            </w: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金融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40000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39000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公共管理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法律（法学）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应用统计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16000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体育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16000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vMerge w:val="restart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945" w:type="pct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计算机技术</w:t>
            </w:r>
          </w:p>
        </w:tc>
        <w:tc>
          <w:tcPr>
            <w:tcW w:w="134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16000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vMerge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软件工程</w:t>
            </w:r>
          </w:p>
        </w:tc>
        <w:tc>
          <w:tcPr>
            <w:tcW w:w="13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865FD6" w:rsidRPr="002E1304" w:rsidTr="00346B49">
        <w:trPr>
          <w:trHeight w:val="233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vMerge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13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其余专业</w:t>
            </w:r>
          </w:p>
        </w:tc>
        <w:tc>
          <w:tcPr>
            <w:tcW w:w="13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学术学位</w:t>
            </w: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34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  <w:t>25000</w:t>
            </w: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公共管理</w:t>
            </w:r>
          </w:p>
        </w:tc>
        <w:tc>
          <w:tcPr>
            <w:tcW w:w="13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马克思主义理论</w:t>
            </w:r>
          </w:p>
        </w:tc>
        <w:tc>
          <w:tcPr>
            <w:tcW w:w="13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</w:tr>
      <w:tr w:rsidR="00865FD6" w:rsidRPr="002E1304" w:rsidTr="00346B49">
        <w:trPr>
          <w:trHeight w:val="369"/>
          <w:jc w:val="center"/>
        </w:trPr>
        <w:tc>
          <w:tcPr>
            <w:tcW w:w="78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  <w:tc>
          <w:tcPr>
            <w:tcW w:w="2042" w:type="pct"/>
            <w:gridSpan w:val="2"/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E130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心理学</w:t>
            </w:r>
          </w:p>
        </w:tc>
        <w:tc>
          <w:tcPr>
            <w:tcW w:w="13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5FD6" w:rsidRPr="002E1304" w:rsidRDefault="00865FD6" w:rsidP="00346B49">
            <w:pPr>
              <w:pStyle w:val="a3"/>
              <w:adjustRightInd w:val="0"/>
              <w:snapToGrid w:val="0"/>
              <w:jc w:val="center"/>
              <w:rPr>
                <w:rFonts w:ascii="汉仪中等线简" w:eastAsia="汉仪中等线简" w:hAnsi="Times New Roman" w:cs="Times New Roman"/>
                <w:sz w:val="28"/>
                <w:szCs w:val="28"/>
              </w:rPr>
            </w:pPr>
          </w:p>
        </w:tc>
      </w:tr>
    </w:tbl>
    <w:p w:rsidR="00865FD6" w:rsidRPr="002E1304" w:rsidRDefault="00865FD6" w:rsidP="00865FD6">
      <w:pPr>
        <w:spacing w:line="59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5、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住宿及待遇：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学校不解决非全日制研究生的住宿条件；在读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期间不享受国家助学金、国家奖学金、学业奖学金和各类津贴补贴，其他奖助政策依据学校相关规定执行。</w:t>
      </w:r>
    </w:p>
    <w:p w:rsidR="00865FD6" w:rsidRPr="002E1304" w:rsidRDefault="00865FD6" w:rsidP="00865FD6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6、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户籍与档案管理：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学校不接受非全日制定向研究生的户籍及人事档案等材料。</w:t>
      </w:r>
    </w:p>
    <w:p w:rsidR="002B5F4E" w:rsidRDefault="00865FD6" w:rsidP="00865FD6"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7、</w:t>
      </w:r>
      <w:r w:rsidRPr="002E1304">
        <w:rPr>
          <w:rFonts w:ascii="仿宋_GB2312" w:eastAsia="仿宋_GB2312" w:hAnsi="仿宋" w:hint="eastAsia"/>
          <w:b/>
          <w:color w:val="000000"/>
          <w:sz w:val="28"/>
          <w:szCs w:val="28"/>
        </w:rPr>
        <w:t>毕业证书与学位证书：</w:t>
      </w:r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按规定完成学业，成绩合格，发放硕士研究生的学历证书（</w:t>
      </w:r>
      <w:proofErr w:type="gramStart"/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标注非</w:t>
      </w:r>
      <w:proofErr w:type="gramEnd"/>
      <w:r w:rsidRPr="002E1304">
        <w:rPr>
          <w:rFonts w:ascii="仿宋_GB2312" w:eastAsia="仿宋_GB2312" w:hAnsi="仿宋" w:hint="eastAsia"/>
          <w:color w:val="000000"/>
          <w:sz w:val="28"/>
          <w:szCs w:val="28"/>
        </w:rPr>
        <w:t>全日制学习方式）；学术水平达到相关要求，授予硕士专业学位。</w:t>
      </w:r>
      <w:bookmarkStart w:id="0" w:name="_GoBack"/>
      <w:bookmarkEnd w:id="0"/>
    </w:p>
    <w:sectPr w:rsidR="002B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D6"/>
    <w:rsid w:val="002B5F4E"/>
    <w:rsid w:val="008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9A5F2-798B-4259-9BFE-18DA863E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65FD6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865FD6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2023-03-20T10:04:00Z</dcterms:created>
  <dcterms:modified xsi:type="dcterms:W3CDTF">2023-03-20T10:04:00Z</dcterms:modified>
</cp:coreProperties>
</file>